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4" w:rsidRDefault="0067766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7664" w:rsidRDefault="00677664">
      <w:pPr>
        <w:pStyle w:val="ConsPlusNormal"/>
        <w:jc w:val="both"/>
        <w:outlineLvl w:val="0"/>
      </w:pPr>
    </w:p>
    <w:p w:rsidR="00677664" w:rsidRDefault="00677664">
      <w:pPr>
        <w:pStyle w:val="ConsPlusTitle"/>
        <w:jc w:val="center"/>
        <w:outlineLvl w:val="0"/>
      </w:pPr>
      <w:r>
        <w:t>ПРАВИТЕЛЬСТВО КАЛУЖСКОЙ ОБЛАСТИ</w:t>
      </w:r>
    </w:p>
    <w:p w:rsidR="00677664" w:rsidRDefault="00677664">
      <w:pPr>
        <w:pStyle w:val="ConsPlusTitle"/>
        <w:jc w:val="center"/>
      </w:pPr>
    </w:p>
    <w:p w:rsidR="00677664" w:rsidRDefault="00677664">
      <w:pPr>
        <w:pStyle w:val="ConsPlusTitle"/>
        <w:jc w:val="center"/>
      </w:pPr>
      <w:r>
        <w:t>ПОСТАНОВЛЕНИЕ</w:t>
      </w:r>
    </w:p>
    <w:p w:rsidR="00677664" w:rsidRDefault="00677664">
      <w:pPr>
        <w:pStyle w:val="ConsPlusTitle"/>
        <w:jc w:val="center"/>
      </w:pPr>
      <w:r>
        <w:t>от 11 июня 2021 г. N 377</w:t>
      </w:r>
    </w:p>
    <w:p w:rsidR="00677664" w:rsidRDefault="00677664">
      <w:pPr>
        <w:pStyle w:val="ConsPlusTitle"/>
        <w:jc w:val="center"/>
      </w:pPr>
    </w:p>
    <w:p w:rsidR="00677664" w:rsidRDefault="00677664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677664" w:rsidRDefault="00677664">
      <w:pPr>
        <w:pStyle w:val="ConsPlusTitle"/>
        <w:jc w:val="center"/>
      </w:pPr>
      <w:r>
        <w:t>НА ВОЗМЕЩЕНИЕ ЧАСТИ ЗАТРАТ В СВЯЗИ С ПРИОБРЕТЕНИЕМ</w:t>
      </w:r>
    </w:p>
    <w:p w:rsidR="00677664" w:rsidRDefault="00677664">
      <w:pPr>
        <w:pStyle w:val="ConsPlusTitle"/>
        <w:jc w:val="center"/>
      </w:pPr>
      <w:r>
        <w:t>НЕСТАЦИОНАРНЫХ ТОРГОВЫХ ОБЪЕКТОВ, ФАКТИЧЕСКИ ПРОИЗВЕДЕННЫХ</w:t>
      </w:r>
    </w:p>
    <w:p w:rsidR="00677664" w:rsidRDefault="00677664">
      <w:pPr>
        <w:pStyle w:val="ConsPlusTitle"/>
        <w:jc w:val="center"/>
      </w:pPr>
      <w:r>
        <w:t>В ТЕКУЩЕМ ФИНАНСОВОМ ГОДУ</w:t>
      </w:r>
    </w:p>
    <w:p w:rsidR="00677664" w:rsidRDefault="006776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76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64" w:rsidRDefault="006776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64" w:rsidRDefault="006776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664" w:rsidRDefault="00677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664" w:rsidRDefault="006776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677664" w:rsidRDefault="006776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5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12.01.2023 </w:t>
            </w:r>
            <w:hyperlink r:id="rId6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64" w:rsidRDefault="00677664">
            <w:pPr>
              <w:pStyle w:val="ConsPlusNormal"/>
            </w:pPr>
          </w:p>
        </w:tc>
      </w:tr>
    </w:tbl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 статьи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r:id="rId9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2023 год и на плановый период 2024 и 2025 годов",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25.03.2019 N 171 "Об утверждении государственной программы Калужской области "Экономическое развитие в Калужской области" (в ред. постановлений Правительства Калужской области от 17.09.2019 N 584, от 05.03.2020 N 150, от 08.06.2020 N 448, от 28.07.2020 N 574, от 01.10.2020 N 777, от 28.12.2020 N 1007, от 12.03.2021 N 131, от 15.07.2021 N 457, от 27.08.2021 N 561, от 21.09.2021 N 619, от 27.12.2021 N 938, от 24.01.2022 N 24/1, от 14.03.2022 N 172, от 11.04.2022 N 260, от 12.04.2022 N 264, от 26.05.2022 N 385, от 30.05.2022 N 391, от 01.08.2022 N 575, от 29.08.2022 N 641, от 31.08.2022 N 653, от 29.09.2022 N 749, от 18.11.2022 N 892, от 28.11.2022 N 922, от 28.12.2022 N 1015, от 30.12.2022 N 1037) Правительство Калужской области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ПОСТАНОВЛЯЕТ:</w:t>
      </w:r>
    </w:p>
    <w:p w:rsidR="00677664" w:rsidRDefault="00677664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12.01.2023 N 23)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на возмещение части затрат в связи с приобретением нестационарных торговых объектов, фактически произведенных в текущем финансовом году, согласно приложению к настоящему Постановлению.</w:t>
      </w:r>
    </w:p>
    <w:p w:rsidR="00677664" w:rsidRDefault="00677664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13.05.2022 N 345)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2.1.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25.01.2016 N 31 "О порядке предоставления за счет средств областного бюджета субсидий на развитие сети нестационарных и мобильных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2.2.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18.05.2016 N 291 "О внесении </w:t>
      </w:r>
      <w:r>
        <w:lastRenderedPageBreak/>
        <w:t>изменения в постановление Правительства Калужской области от 25.01.2016 N 31 "О порядке предоставления за счет средств областного бюджета субсидий на развитие сети нестационарных и мобильных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2.3.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21.09.2017 N 538 "О внесении изменений в постановление Правительства Калужской области от 25.01.2016 N 31 "О порядке предоставления за счет средств областного бюджета субсидий на развитие сети нестационарных и мобильных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 (в ред. постановления Правительства Калужской области от 18.05.2016 N 291)".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2.4.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20.02.2018 N 106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538)".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2.5.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10.10.2018 N 628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538, от 20.02.2018 N 106)".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2.6.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04.03.2019 N 139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538, от 20.02.2018 N 106, от 10.10.2018 N 628)".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2.7.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13.06.2019 N 363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538, от 20.02.2018 N 106, от 10.10.2018 N 628, от 04.03.2019 N 139)".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lastRenderedPageBreak/>
        <w:t xml:space="preserve">2.8.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30.06.2020 N 504 "О внесении изменений в постановление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 (в ред. постановлений Правительства Калужской области от 18.05.2016 N 291, от 21.09.2017 N 538, от 20.02.2018 N 106, от 10.10.2018 N 628, от 04.03.2019 N 139, от 13.06.2019 N 363)".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jc w:val="right"/>
      </w:pPr>
      <w:r>
        <w:t>Заместитель Губернатора Калужской области -</w:t>
      </w:r>
    </w:p>
    <w:p w:rsidR="00677664" w:rsidRDefault="00677664">
      <w:pPr>
        <w:pStyle w:val="ConsPlusNormal"/>
        <w:jc w:val="right"/>
      </w:pPr>
      <w:r>
        <w:t>руководитель администрации Губернатора</w:t>
      </w:r>
    </w:p>
    <w:p w:rsidR="00677664" w:rsidRDefault="00677664">
      <w:pPr>
        <w:pStyle w:val="ConsPlusNormal"/>
        <w:jc w:val="right"/>
      </w:pPr>
      <w:r>
        <w:t>Калужской области</w:t>
      </w:r>
    </w:p>
    <w:p w:rsidR="00677664" w:rsidRDefault="00677664">
      <w:pPr>
        <w:pStyle w:val="ConsPlusNormal"/>
        <w:jc w:val="right"/>
      </w:pPr>
      <w:r>
        <w:t>К.С.Башкатова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jc w:val="right"/>
        <w:outlineLvl w:val="0"/>
      </w:pPr>
      <w:r>
        <w:t>Приложение</w:t>
      </w:r>
    </w:p>
    <w:p w:rsidR="00677664" w:rsidRDefault="00677664">
      <w:pPr>
        <w:pStyle w:val="ConsPlusNormal"/>
        <w:jc w:val="right"/>
      </w:pPr>
      <w:r>
        <w:t>к Постановлению</w:t>
      </w:r>
    </w:p>
    <w:p w:rsidR="00677664" w:rsidRDefault="00677664">
      <w:pPr>
        <w:pStyle w:val="ConsPlusNormal"/>
        <w:jc w:val="right"/>
      </w:pPr>
      <w:r>
        <w:t>Правительства Калужской области</w:t>
      </w:r>
    </w:p>
    <w:p w:rsidR="00677664" w:rsidRDefault="00677664">
      <w:pPr>
        <w:pStyle w:val="ConsPlusNormal"/>
        <w:jc w:val="right"/>
      </w:pPr>
      <w:r>
        <w:t>от 11 июня 2021 г. N 377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Title"/>
        <w:jc w:val="center"/>
      </w:pPr>
      <w:bookmarkStart w:id="0" w:name="P45"/>
      <w:bookmarkEnd w:id="0"/>
      <w:r>
        <w:t>ПОЛОЖЕНИЕ</w:t>
      </w:r>
    </w:p>
    <w:p w:rsidR="00677664" w:rsidRDefault="00677664">
      <w:pPr>
        <w:pStyle w:val="ConsPlusTitle"/>
        <w:jc w:val="center"/>
      </w:pPr>
      <w:r>
        <w:t>О ПОРЯДКЕ ПРЕДОСТАВЛЕНИЯ СУБСИДИЙ НА ВОЗМЕЩЕНИЕ ЧАСТИ ЗАТРАТ</w:t>
      </w:r>
    </w:p>
    <w:p w:rsidR="00677664" w:rsidRDefault="00677664">
      <w:pPr>
        <w:pStyle w:val="ConsPlusTitle"/>
        <w:jc w:val="center"/>
      </w:pPr>
      <w:r>
        <w:t>В СВЯЗИ С ПРИОБРЕТЕНИЕМ НЕСТАЦИОНАРНЫХ ТОРГОВЫХ ОБЪЕКТОВ,</w:t>
      </w:r>
    </w:p>
    <w:p w:rsidR="00677664" w:rsidRDefault="00677664">
      <w:pPr>
        <w:pStyle w:val="ConsPlusTitle"/>
        <w:jc w:val="center"/>
      </w:pPr>
      <w:r>
        <w:t>ФАКТИЧЕСКИ ПРОИЗВЕДЕННЫХ В ТЕКУЩЕМ ФИНАНСОВОМ ГОДУ</w:t>
      </w:r>
    </w:p>
    <w:p w:rsidR="00677664" w:rsidRDefault="006776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76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64" w:rsidRDefault="006776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64" w:rsidRDefault="006776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664" w:rsidRDefault="00677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664" w:rsidRDefault="00677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677664" w:rsidRDefault="00677664">
            <w:pPr>
              <w:pStyle w:val="ConsPlusNormal"/>
              <w:jc w:val="center"/>
            </w:pPr>
            <w:r>
              <w:rPr>
                <w:color w:val="392C69"/>
              </w:rPr>
              <w:t>от 12.01.2023 N 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664" w:rsidRDefault="00677664">
            <w:pPr>
              <w:pStyle w:val="ConsPlusNormal"/>
            </w:pPr>
          </w:p>
        </w:tc>
      </w:tr>
    </w:tbl>
    <w:p w:rsidR="00677664" w:rsidRDefault="00677664">
      <w:pPr>
        <w:pStyle w:val="ConsPlusNormal"/>
        <w:jc w:val="both"/>
      </w:pPr>
    </w:p>
    <w:p w:rsidR="00677664" w:rsidRDefault="00677664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r>
        <w:t>1.1. Настоящее Положение определяет порядок проведения отбора получателей субсидий на возмещение части затрат в связи с приобретением нестационарных торговых объектов, фактически произведенных в текущем финансовом году (далее - субсидии) для предоставления субсидий, цель, условия и порядок предоставления субсидий,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1.2. Для цели настоящего Положения понятие "нестационарный торговый объект" используется в значении, определенном </w:t>
      </w:r>
      <w:hyperlink r:id="rId22">
        <w:r>
          <w:rPr>
            <w:color w:val="0000FF"/>
          </w:rPr>
          <w:t>пунктом 6 статьи 2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1.3. Целью предоставления субсидий является возмещение части затрат в связи с приобретением нестационарных торговых объектов, фактически произведенных в текущем финансовом году получателями субсидий, указанными в </w:t>
      </w:r>
      <w:hyperlink w:anchor="P59">
        <w:r>
          <w:rPr>
            <w:color w:val="0000FF"/>
          </w:rPr>
          <w:t>пункте 1.5</w:t>
        </w:r>
      </w:hyperlink>
      <w:r>
        <w:t xml:space="preserve"> настоящего Положения, в </w:t>
      </w:r>
      <w:r>
        <w:lastRenderedPageBreak/>
        <w:t xml:space="preserve">рамках </w:t>
      </w:r>
      <w:hyperlink r:id="rId23">
        <w:r>
          <w:rPr>
            <w:color w:val="0000FF"/>
          </w:rPr>
          <w:t>подпрограммы</w:t>
        </w:r>
      </w:hyperlink>
      <w:r>
        <w:t>"Развитие торговли в Калужской области" государственной программы Калужской области "Экономическое развитие в Калужской области", утвержденной постановлением Правительства Калужской области от 25.03.2019 N 171 "Об утверждении государственной программы Калужской области "Экономическое развитие в Калужской области" (в ред. постановлений Правительства Калужской области от 17.09.2019 N 584, от 05.03.2020 N 150, от 08.06.2020 N 448, от 28.07.2020 N 574, от 01.10.2020 N 777, от 28.12.2020 N 1007, от 12.03.2021 N 131, от 15.07.2021 N 457, от 27.08.2021 N 561, от 21.09.2021 N 619, от 27.12.2021 N 938, от 24.01.2022 N 24/1, от 14.03.2022 N 172, от 11.04.2022 N 260, от 12.04.2022 N 264, от 26.05.2022 N 385, от 30.05.2022 N 391, от 01.08.2022 N 575, от 29.08.2022 N 641, от 31.08.2022 N 653, от 29.09.2022 N 749, от 18.11.2022 N 892, от 28.11.2022 N 922, от 28.12.2022 N 1015, от 30.12.2022 N 1037).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предусмотренные </w:t>
      </w:r>
      <w:hyperlink r:id="rId24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2023 год и на плановый период 2024 и 2025 годов", является министерство конкурентной политики Калужской области (далее - министерство).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1.5. Получателями субсидий являются юридические лица (за исключением государственных (муниципальных) учреждений, некоммерческих организаций), индивидуальные предприниматели, физические лица - производители товаров, работ, услуг, соответствующие требованиям, установленным в </w:t>
      </w:r>
      <w:hyperlink w:anchor="P79">
        <w:r>
          <w:rPr>
            <w:color w:val="0000FF"/>
          </w:rPr>
          <w:t>пункте 2.2</w:t>
        </w:r>
      </w:hyperlink>
      <w:r>
        <w:t xml:space="preserve"> настоящего Положения, прошедшие отбор по итогам запроса предложений в порядке, установленном </w:t>
      </w:r>
      <w:hyperlink w:anchor="P63">
        <w:r>
          <w:rPr>
            <w:color w:val="0000FF"/>
          </w:rPr>
          <w:t>разделом 2</w:t>
        </w:r>
      </w:hyperlink>
      <w:r>
        <w:t xml:space="preserve"> настоящего Положения (далее - участник отбора, отбор), и являющиеся его победителями (далее - получатели субсидий).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1.6. 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(далее - единый портал) реестр субсидий, формирование и ведение которого, согласно </w:t>
      </w:r>
      <w:hyperlink r:id="rId25">
        <w:r>
          <w:rPr>
            <w:color w:val="0000FF"/>
          </w:rPr>
          <w:t>пункту 4(1)</w:t>
        </w:r>
      </w:hyperlink>
      <w: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Калужской области о бюджете (закона Калужской области о внесении изменений в закон Калужской области о бюджете).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1.7. Способом проведения отбора является запрос предложений на основании предложений (заявок), направленных участниками отбора для участия в отборе (далее - заявка), исходя из соответствия участника отбора критериям отбора и очередности поступления заявок на участие в отборе.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Title"/>
        <w:jc w:val="center"/>
        <w:outlineLvl w:val="1"/>
      </w:pPr>
      <w:bookmarkStart w:id="4" w:name="P63"/>
      <w:bookmarkEnd w:id="4"/>
      <w:r>
        <w:t>2. Порядок проведения отбора получателей субсидий</w:t>
      </w:r>
    </w:p>
    <w:p w:rsidR="00677664" w:rsidRDefault="00677664">
      <w:pPr>
        <w:pStyle w:val="ConsPlusTitle"/>
        <w:jc w:val="center"/>
      </w:pPr>
      <w:r>
        <w:t>для предоставления субсидий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r>
        <w:t xml:space="preserve">2.1. Объявление о проведении отбора размещается на едином портале, а также в информационно-телекоммуникационной сети Интернет на официальном сайте министерства, </w:t>
      </w:r>
      <w:r>
        <w:lastRenderedPageBreak/>
        <w:t>размещенном на официальном портале органов власти Калужской области по адресу: https://mkp.admoblkaluga.ru/page/potreb-rynok/ (далее - официальный сайт министерства), в течение тридцати календарных дней после утверждения приказа министерства о проведении отбора с указанием: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2.1.1. Сроков проведения отбора.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5" w:name="P68"/>
      <w:bookmarkEnd w:id="5"/>
      <w:r>
        <w:t>2.1.2. Даты начала подачи или окончания приема заявок участников отбора, которая не может быть ранее десятого календарного дня, следующего за днем размещения объявления о проведении отбора.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2.1.3. Наименования, места нахождения, почтового адреса, адреса электронной почты министерства.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2.1.4. Результата предоставления субсидии в соответствии с </w:t>
      </w:r>
      <w:hyperlink w:anchor="P195">
        <w:r>
          <w:rPr>
            <w:color w:val="0000FF"/>
          </w:rPr>
          <w:t>пунктом 3.5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2.1.5. Требований к участникам отбора в соответствии с </w:t>
      </w:r>
      <w:hyperlink w:anchor="P79">
        <w:r>
          <w:rPr>
            <w:color w:val="0000FF"/>
          </w:rPr>
          <w:t>пунктом 2.2</w:t>
        </w:r>
      </w:hyperlink>
      <w:r>
        <w:t xml:space="preserve"> настоящего Положения и перечня документов, представляемых участниками отбора, для подтверждения их соответствия указанным требованиям в соответствии с </w:t>
      </w:r>
      <w:hyperlink w:anchor="P88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2.1.6. Порядка подачи заявок и требований, предъявляемых к форме и содержанию заявок, подаваемых участниками отбора, в соответствии с </w:t>
      </w:r>
      <w:hyperlink w:anchor="P89">
        <w:r>
          <w:rPr>
            <w:color w:val="0000FF"/>
          </w:rPr>
          <w:t>подпунктом 2.3.1 пункта 2.3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2.1.7.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2.1.8. Правил рассмотрения и оценки заявок в соответствии с </w:t>
      </w:r>
      <w:hyperlink w:anchor="P101">
        <w:r>
          <w:rPr>
            <w:color w:val="0000FF"/>
          </w:rPr>
          <w:t>пунктом 2.10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2.1.9. 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2.1.10. Срока, в течение которого победитель (победители) отбора должен подписать соглашение о предоставлении субсидии (далее - Соглашение).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2.1.11. Условий признания победителей (победителя) отбора уклонившимися (уклонившимся) от заключения Соглашения.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2.1.12. Даты размещения результатов отбора на едином портале, а также при необходимости на официальном сайте министерства, которая не может быть позднее четырнадцатого календарного дня, следующего за днем определения победителя отбора.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6" w:name="P79"/>
      <w:bookmarkEnd w:id="6"/>
      <w:r>
        <w:t>2.2. Участники отбора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7" w:name="P80"/>
      <w:bookmarkEnd w:id="7"/>
      <w:r>
        <w:t>2.2.1.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8" w:name="P81"/>
      <w:bookmarkEnd w:id="8"/>
      <w:r>
        <w:t>2.2.2. У участников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Калужской области, а также иная просроченная (неурегулированная) задолженность по денежным обязательствам перед Калужской областью.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9" w:name="P82"/>
      <w:bookmarkEnd w:id="9"/>
      <w:r>
        <w:lastRenderedPageBreak/>
        <w:t>2.2.3.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>2.2.4.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>2.2.5.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(за исключением получателей субсидий - индивидуальных предпринимателей, физических лиц - производителей товаров, работ и услуг).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 xml:space="preserve">2.2.6. Участники отбора не должны получать средства из областного бюджета на основании иных нормативных правовых актов Калужской области на цель, указанную в </w:t>
      </w:r>
      <w:hyperlink w:anchor="P57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 xml:space="preserve">2.2.7. Наличие у участника отбора фактически произведенных в текущем финансовом году затрат, связанных с приобретением нестационарных торговых объектов, по направлениям, указанным в </w:t>
      </w:r>
      <w:hyperlink w:anchor="P174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 xml:space="preserve">2.2.8. Наличие у участника отбора государственной регистрации на территории Калужской области в соответствии со </w:t>
      </w:r>
      <w:hyperlink r:id="rId26">
        <w:r>
          <w:rPr>
            <w:color w:val="0000FF"/>
          </w:rPr>
          <w:t>статьей 8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 (за исключением получателей субсидий - физических лиц - производителей товаров, работ, услуг).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5" w:name="P88"/>
      <w:bookmarkEnd w:id="15"/>
      <w:r>
        <w:t>2.3. Для участия в отборе участники отбора представляют в министерство следующие документы: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>2.3.1. Заявку, включающую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отбором, по форме и содержанию, разработанными министерством, а также согласие на обработку персональных данных (для физического лица).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2.3.2. Справку, подписанную участником отбора, подтверждающую неполучение из областного бюджета средств в соответствии с иными нормативными правовыми актами Калужской области на цель, указанную в </w:t>
      </w:r>
      <w:hyperlink w:anchor="P57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8" w:name="P91"/>
      <w:bookmarkEnd w:id="18"/>
      <w:r>
        <w:lastRenderedPageBreak/>
        <w:t xml:space="preserve">2.3.3. Копии документов, подтверждающих фактически произведенные в текущем финансовом году получателем субсидии затраты по направлениям, указанным в </w:t>
      </w:r>
      <w:hyperlink w:anchor="P174">
        <w:r>
          <w:rPr>
            <w:color w:val="0000FF"/>
          </w:rPr>
          <w:t>пункте 3.1</w:t>
        </w:r>
      </w:hyperlink>
      <w:r>
        <w:t xml:space="preserve"> настоящего Положения, согласно перечню, разработанному министерством.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2.3.4. Копии документов, подтверждающих размер среднемесячной заработной платы работников участника отбора за квартал года, предшествующий дате подачи заявки, заполненные в установленном порядке, по формам федерального статистического наблюдения N П-4 или ПМ, заверенные в органах статистики, а в случае их отсутствия представляется копия отчета по начисленным и уплаченным страховым взносам в один из государственных внебюджетных фондов (для работодателей) (в целях оценки критерия, указанного в </w:t>
      </w:r>
      <w:hyperlink w:anchor="P139">
        <w:r>
          <w:rPr>
            <w:color w:val="0000FF"/>
          </w:rPr>
          <w:t>пункте 2 таблицы подпункта 2.10.6 пункта 2.10</w:t>
        </w:r>
      </w:hyperlink>
      <w:r>
        <w:t xml:space="preserve"> настоящего Положения).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19" w:name="P93"/>
      <w:bookmarkEnd w:id="19"/>
      <w:r>
        <w:t xml:space="preserve">2.3.5. Копии договоров поставки товаров, заключенных с производителем продукции, имеющим государственную регистрацию на территории Калужской области (при наличии) (в целях оценки критерия, указанного в </w:t>
      </w:r>
      <w:hyperlink w:anchor="P149">
        <w:r>
          <w:rPr>
            <w:color w:val="0000FF"/>
          </w:rPr>
          <w:t>пункте 3 таблицы подпункта 2.10.6 пункта 2.10</w:t>
        </w:r>
      </w:hyperlink>
      <w:r>
        <w:t xml:space="preserve"> настоящего Положения).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2.3.6. Копию паспорта гражданина Российской Федерации - для физического лица - производителя товаров, работ, услуг.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2.4. Участник отбора может подать в министерство только одну заявку.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2.5. Внесение изменений в заявки, поступившие в министерство, не допускается.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2.6. Отзыв заявок осуществляется на основании заявления участника отбора, представленного непосредственно в министерство на бумажном носителе.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2.7. Участники отбора несут ответственность за достоверность документов, представляемых ими в министерство для получения субсидий, в соответствии с законодательством Российской Федерации и законодательством Калужской области.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20" w:name="P99"/>
      <w:bookmarkEnd w:id="20"/>
      <w:r>
        <w:t>2.8. Министерство в течение семи календарных дней со дня окончания приема заявок передает поступившие заявки в конкурсную комиссию, создаваемую министерством (далее - комиссия).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2.9. Заявки, поступившие в министерство позже установленного срока приема заявок, не передаются на рассмотрение комиссии.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21" w:name="P101"/>
      <w:bookmarkEnd w:id="21"/>
      <w:r>
        <w:t>2.10. Правила рассмотрения и оценки заявок.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2.10.1. Комиссия со дня поступления заявок в соответствии с </w:t>
      </w:r>
      <w:hyperlink w:anchor="P99">
        <w:r>
          <w:rPr>
            <w:color w:val="0000FF"/>
          </w:rPr>
          <w:t>пунктом 2.8</w:t>
        </w:r>
      </w:hyperlink>
      <w:r>
        <w:t xml:space="preserve"> настоящего Положения в течение десяти календарных дней делает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сведений, подтверждающих соответствие участника отбора требованиям, установленным </w:t>
      </w:r>
      <w:hyperlink w:anchor="P79">
        <w:r>
          <w:rPr>
            <w:color w:val="0000FF"/>
          </w:rPr>
          <w:t>пунктом 2.2</w:t>
        </w:r>
      </w:hyperlink>
      <w:r>
        <w:t xml:space="preserve"> настоящего Положения: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22" w:name="P103"/>
      <w:bookmarkEnd w:id="22"/>
      <w:r>
        <w:t>2.10.1.1. Документ, подтверждающий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23" w:name="P104"/>
      <w:bookmarkEnd w:id="23"/>
      <w:r>
        <w:t xml:space="preserve">2.10.1.2. Документ, подтверждающий отсутствие у участника отбора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</w:t>
      </w:r>
      <w:r>
        <w:lastRenderedPageBreak/>
        <w:t>(неурегулированной) задолженности перед Калужской областью.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24" w:name="P105"/>
      <w:bookmarkEnd w:id="24"/>
      <w:r>
        <w:t>2.10.1.3.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2.10.1.4. Выписка из Единого государственного реестра юридических лиц или Единого государственного реестра индивидуальных предпринимателей, подтверждающая, что производитель продукции, указанный в </w:t>
      </w:r>
      <w:hyperlink w:anchor="P93">
        <w:r>
          <w:rPr>
            <w:color w:val="0000FF"/>
          </w:rPr>
          <w:t>подпункте 2.3.5 пункта 2.3</w:t>
        </w:r>
      </w:hyperlink>
      <w:r>
        <w:t xml:space="preserve"> настоящего Положения, имеет государственную регистрацию на территории Калужской области.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2.10.2. Комиссия в срок, не превышающий пятнадцати календарных дней со дня передачи заявок министерством, исходя из очередности поступления заявок на участие в отборе рассматривает заявки на предмет их соответствия требованиям, установленным: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2.10.2.1. </w:t>
      </w:r>
      <w:hyperlink w:anchor="P80">
        <w:r>
          <w:rPr>
            <w:color w:val="0000FF"/>
          </w:rPr>
          <w:t>Подпунктом 2.2.1 пункта 2.2</w:t>
        </w:r>
      </w:hyperlink>
      <w:r>
        <w:t xml:space="preserve"> настоящего Положения, - на основании документа, предусмотренного </w:t>
      </w:r>
      <w:hyperlink w:anchor="P103">
        <w:r>
          <w:rPr>
            <w:color w:val="0000FF"/>
          </w:rPr>
          <w:t>подпунктом 2.10.1.1</w:t>
        </w:r>
      </w:hyperlink>
      <w:r>
        <w:t xml:space="preserve"> настоящего пункта.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2.10.2.2. </w:t>
      </w:r>
      <w:hyperlink w:anchor="P81">
        <w:r>
          <w:rPr>
            <w:color w:val="0000FF"/>
          </w:rPr>
          <w:t>Подпунктом 2.2.2 пункта 2.2</w:t>
        </w:r>
      </w:hyperlink>
      <w:r>
        <w:t xml:space="preserve"> настоящего Положения, - на основании документа, предусмотренного </w:t>
      </w:r>
      <w:hyperlink w:anchor="P104">
        <w:r>
          <w:rPr>
            <w:color w:val="0000FF"/>
          </w:rPr>
          <w:t>подпунктом 2.10.1.2</w:t>
        </w:r>
      </w:hyperlink>
      <w:r>
        <w:t xml:space="preserve"> настоящего пункта.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2.10.2.3. </w:t>
      </w:r>
      <w:hyperlink w:anchor="P82">
        <w:r>
          <w:rPr>
            <w:color w:val="0000FF"/>
          </w:rPr>
          <w:t>Подпунктом 2.2.3 пункта 2.2</w:t>
        </w:r>
      </w:hyperlink>
      <w:r>
        <w:t xml:space="preserve"> настоящего Положения, - на основании сведений, указанных в </w:t>
      </w:r>
      <w:hyperlink w:anchor="P105">
        <w:r>
          <w:rPr>
            <w:color w:val="0000FF"/>
          </w:rPr>
          <w:t>подпункте 2.10.1.3</w:t>
        </w:r>
      </w:hyperlink>
      <w:r>
        <w:t xml:space="preserve"> настоящего пункта,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опубликованных на официальном сайте Федеральной службы судебных приставов.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2.10.2.4. </w:t>
      </w:r>
      <w:hyperlink w:anchor="P83">
        <w:r>
          <w:rPr>
            <w:color w:val="0000FF"/>
          </w:rPr>
          <w:t>Подпунктом 2.2.4 пункта 2.2</w:t>
        </w:r>
      </w:hyperlink>
      <w:r>
        <w:t xml:space="preserve"> настоящего Положения, - на основании сведений, содержащихся в реестре дисквалифицированных лиц, размещенных на официальном сайте федерального органа исполнительной власти, уполномоченного на ведение реестра дисквалифицированных лиц в информационно-телекоммуникационной сети Интернет.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2.10.2.5. </w:t>
      </w:r>
      <w:hyperlink w:anchor="P84">
        <w:r>
          <w:rPr>
            <w:color w:val="0000FF"/>
          </w:rPr>
          <w:t>Подпунктом 2.2.5 пункта 2.2</w:t>
        </w:r>
      </w:hyperlink>
      <w:r>
        <w:t xml:space="preserve"> настоящего Положения, - на основании сведений, указанных в </w:t>
      </w:r>
      <w:hyperlink w:anchor="P105">
        <w:r>
          <w:rPr>
            <w:color w:val="0000FF"/>
          </w:rPr>
          <w:t>подпункте 2.10.1.3</w:t>
        </w:r>
      </w:hyperlink>
      <w:r>
        <w:t xml:space="preserve"> настоящего пункта.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2.10.2.6. </w:t>
      </w:r>
      <w:hyperlink w:anchor="P85">
        <w:r>
          <w:rPr>
            <w:color w:val="0000FF"/>
          </w:rPr>
          <w:t>Подпунктом 2.2.6 пункта 2.2</w:t>
        </w:r>
      </w:hyperlink>
      <w:r>
        <w:t xml:space="preserve"> настоящего Положения, - на основании справки, предусмотренной </w:t>
      </w:r>
      <w:hyperlink w:anchor="P90">
        <w:r>
          <w:rPr>
            <w:color w:val="0000FF"/>
          </w:rPr>
          <w:t>подпунктом 2.3.2 пункта 2.3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2.10.2.7. </w:t>
      </w:r>
      <w:hyperlink w:anchor="P86">
        <w:r>
          <w:rPr>
            <w:color w:val="0000FF"/>
          </w:rPr>
          <w:t>Подпунктом 2.2.7 пункта 2.2</w:t>
        </w:r>
      </w:hyperlink>
      <w:r>
        <w:t xml:space="preserve"> настоящего Положения, - на основании документов, предусмотренных </w:t>
      </w:r>
      <w:hyperlink w:anchor="P91">
        <w:r>
          <w:rPr>
            <w:color w:val="0000FF"/>
          </w:rPr>
          <w:t>подпунктом 2.3.3 пункта 2.3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2.10.2.8. </w:t>
      </w:r>
      <w:hyperlink w:anchor="P87">
        <w:r>
          <w:rPr>
            <w:color w:val="0000FF"/>
          </w:rPr>
          <w:t>Подпунктом 2.2.8 пункта 2.2</w:t>
        </w:r>
      </w:hyperlink>
      <w:r>
        <w:t xml:space="preserve"> настоящего Положения, - на основании сведений, указанных в </w:t>
      </w:r>
      <w:hyperlink w:anchor="P105">
        <w:r>
          <w:rPr>
            <w:color w:val="0000FF"/>
          </w:rPr>
          <w:t>подпункте 2.10.1.3</w:t>
        </w:r>
      </w:hyperlink>
      <w:r>
        <w:t xml:space="preserve"> настоящего пункта.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25" w:name="P116"/>
      <w:bookmarkEnd w:id="25"/>
      <w:r>
        <w:t>2.10.3. Комиссия отклоняет заявки на стадии рассмотрения и оценки заявок по следующим основаниям: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2.10.3.1. Несоответствие участника отбора требованиям, установленным в </w:t>
      </w:r>
      <w:hyperlink w:anchor="P79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2.10.3.2. Несоответствие представленных участником отбора заявки и документов требованиям к заявкам, установленным в объявлении о проведении отбора.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2.10.3.3.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2.10.3.4. Подача участником отбора заявки после даты и (или) времени, определенных для подачи заявок.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lastRenderedPageBreak/>
        <w:t xml:space="preserve">2.10.4. Отбор признается комиссией несостоявшимся, если на участие в нем не представлено ни одной заявки либо все заявки отклонены по основаниям, предусмотренным </w:t>
      </w:r>
      <w:hyperlink w:anchor="P116">
        <w:r>
          <w:rPr>
            <w:color w:val="0000FF"/>
          </w:rPr>
          <w:t>подпунктом 2.10.3 пункта 2.10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2.10.5. Отбор признается комиссией состоявшимся, если на конкурс представлено не менее одной заявки от участника отбора, соответствующего требованиям, установленным </w:t>
      </w:r>
      <w:hyperlink w:anchor="P79">
        <w:r>
          <w:rPr>
            <w:color w:val="0000FF"/>
          </w:rPr>
          <w:t>пунктом 2.2</w:t>
        </w:r>
      </w:hyperlink>
      <w:r>
        <w:t xml:space="preserve"> настоящего Положения, и заявка отвечает требованиям, установленным </w:t>
      </w:r>
      <w:hyperlink w:anchor="P88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26" w:name="P123"/>
      <w:bookmarkEnd w:id="26"/>
      <w:r>
        <w:t xml:space="preserve">2.10.6. Комиссия в срок, не превышающий двадцати календарных дней после дня окончания подачи заявок на участие в отборе, указанного в </w:t>
      </w:r>
      <w:hyperlink w:anchor="P68">
        <w:r>
          <w:rPr>
            <w:color w:val="0000FF"/>
          </w:rPr>
          <w:t>подпункте 2.1.2 пункта 2.1</w:t>
        </w:r>
      </w:hyperlink>
      <w:r>
        <w:t xml:space="preserve"> настоящего Положения и в объявлении о проведении отбора, оценивает заявки с выставлением баллов по следующим критериям:</w:t>
      </w:r>
    </w:p>
    <w:p w:rsidR="00677664" w:rsidRDefault="00677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6236"/>
        <w:gridCol w:w="760"/>
        <w:gridCol w:w="1564"/>
      </w:tblGrid>
      <w:tr w:rsidR="00677664">
        <w:tc>
          <w:tcPr>
            <w:tcW w:w="460" w:type="dxa"/>
          </w:tcPr>
          <w:p w:rsidR="00677664" w:rsidRDefault="00677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677664" w:rsidRDefault="00677664">
            <w:pPr>
              <w:pStyle w:val="ConsPlusNormal"/>
              <w:jc w:val="center"/>
            </w:pPr>
            <w:r>
              <w:t>Критерии оценки заявки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564" w:type="dxa"/>
          </w:tcPr>
          <w:p w:rsidR="00677664" w:rsidRDefault="00677664">
            <w:pPr>
              <w:pStyle w:val="ConsPlusNormal"/>
              <w:jc w:val="center"/>
            </w:pPr>
            <w:r>
              <w:t>Коэффициент значимости</w:t>
            </w:r>
          </w:p>
        </w:tc>
      </w:tr>
      <w:tr w:rsidR="00677664">
        <w:tc>
          <w:tcPr>
            <w:tcW w:w="460" w:type="dxa"/>
            <w:vMerge w:val="restart"/>
          </w:tcPr>
          <w:p w:rsidR="00677664" w:rsidRDefault="00677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Срок осуществления участником отбора деятельности с момента его регистрации в качестве юридического лица или индивидуального предпринимателя на дату подачи заявки: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677664" w:rsidRDefault="00677664">
            <w:pPr>
              <w:pStyle w:val="ConsPlusNormal"/>
              <w:jc w:val="right"/>
            </w:pPr>
            <w:r>
              <w:t>1</w:t>
            </w:r>
          </w:p>
        </w:tc>
      </w:tr>
      <w:tr w:rsidR="00677664">
        <w:tc>
          <w:tcPr>
            <w:tcW w:w="460" w:type="dxa"/>
            <w:vMerge/>
          </w:tcPr>
          <w:p w:rsidR="00677664" w:rsidRDefault="00677664">
            <w:pPr>
              <w:pStyle w:val="ConsPlusNormal"/>
            </w:pP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а) свыше 3 лет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564" w:type="dxa"/>
            <w:vMerge/>
          </w:tcPr>
          <w:p w:rsidR="00677664" w:rsidRDefault="00677664">
            <w:pPr>
              <w:pStyle w:val="ConsPlusNormal"/>
            </w:pPr>
          </w:p>
        </w:tc>
      </w:tr>
      <w:tr w:rsidR="00677664">
        <w:tc>
          <w:tcPr>
            <w:tcW w:w="460" w:type="dxa"/>
            <w:vMerge/>
          </w:tcPr>
          <w:p w:rsidR="00677664" w:rsidRDefault="00677664">
            <w:pPr>
              <w:pStyle w:val="ConsPlusNormal"/>
            </w:pP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б) от 1 до 3 лет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64" w:type="dxa"/>
            <w:vMerge/>
          </w:tcPr>
          <w:p w:rsidR="00677664" w:rsidRDefault="00677664">
            <w:pPr>
              <w:pStyle w:val="ConsPlusNormal"/>
            </w:pPr>
          </w:p>
        </w:tc>
      </w:tr>
      <w:tr w:rsidR="00677664">
        <w:tc>
          <w:tcPr>
            <w:tcW w:w="460" w:type="dxa"/>
            <w:vMerge/>
          </w:tcPr>
          <w:p w:rsidR="00677664" w:rsidRDefault="00677664">
            <w:pPr>
              <w:pStyle w:val="ConsPlusNormal"/>
            </w:pP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в) менее 1 года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64" w:type="dxa"/>
            <w:vMerge/>
          </w:tcPr>
          <w:p w:rsidR="00677664" w:rsidRDefault="00677664">
            <w:pPr>
              <w:pStyle w:val="ConsPlusNormal"/>
            </w:pPr>
          </w:p>
        </w:tc>
      </w:tr>
      <w:tr w:rsidR="00677664">
        <w:tc>
          <w:tcPr>
            <w:tcW w:w="460" w:type="dxa"/>
            <w:vMerge w:val="restart"/>
          </w:tcPr>
          <w:p w:rsidR="00677664" w:rsidRDefault="00677664">
            <w:pPr>
              <w:pStyle w:val="ConsPlusNormal"/>
              <w:jc w:val="center"/>
            </w:pPr>
            <w:bookmarkStart w:id="27" w:name="P139"/>
            <w:bookmarkEnd w:id="27"/>
            <w:r>
              <w:t>2</w:t>
            </w: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Размер выплаченной участником отбора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обязанности)):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677664" w:rsidRDefault="00677664">
            <w:pPr>
              <w:pStyle w:val="ConsPlusNormal"/>
              <w:jc w:val="right"/>
            </w:pPr>
            <w:r>
              <w:t>2</w:t>
            </w:r>
          </w:p>
        </w:tc>
      </w:tr>
      <w:tr w:rsidR="00677664">
        <w:tc>
          <w:tcPr>
            <w:tcW w:w="460" w:type="dxa"/>
            <w:vMerge/>
          </w:tcPr>
          <w:p w:rsidR="00677664" w:rsidRDefault="00677664">
            <w:pPr>
              <w:pStyle w:val="ConsPlusNormal"/>
            </w:pP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а) заработная плата выплачивается в размере, превышающем размер прожиточного минимума для трудоспособного населения, установленный Правительством Калужской области в текущем финансовом году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564" w:type="dxa"/>
            <w:vMerge/>
          </w:tcPr>
          <w:p w:rsidR="00677664" w:rsidRDefault="00677664">
            <w:pPr>
              <w:pStyle w:val="ConsPlusNormal"/>
            </w:pPr>
          </w:p>
        </w:tc>
      </w:tr>
      <w:tr w:rsidR="00677664">
        <w:tc>
          <w:tcPr>
            <w:tcW w:w="460" w:type="dxa"/>
            <w:vMerge/>
          </w:tcPr>
          <w:p w:rsidR="00677664" w:rsidRDefault="00677664">
            <w:pPr>
              <w:pStyle w:val="ConsPlusNormal"/>
            </w:pP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б) заработная плата выплачивается в размере прожиточного минимума для трудоспособного населения, установленного Правительством Калужской области в текущем финансовом году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64" w:type="dxa"/>
            <w:vMerge/>
          </w:tcPr>
          <w:p w:rsidR="00677664" w:rsidRDefault="00677664">
            <w:pPr>
              <w:pStyle w:val="ConsPlusNormal"/>
            </w:pPr>
          </w:p>
        </w:tc>
      </w:tr>
      <w:tr w:rsidR="00677664">
        <w:tc>
          <w:tcPr>
            <w:tcW w:w="460" w:type="dxa"/>
            <w:vMerge/>
          </w:tcPr>
          <w:p w:rsidR="00677664" w:rsidRDefault="00677664">
            <w:pPr>
              <w:pStyle w:val="ConsPlusNormal"/>
            </w:pP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в) заработная плата не выплачивается (участник отбора не является работодателем)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64" w:type="dxa"/>
            <w:vMerge/>
          </w:tcPr>
          <w:p w:rsidR="00677664" w:rsidRDefault="00677664">
            <w:pPr>
              <w:pStyle w:val="ConsPlusNormal"/>
            </w:pPr>
          </w:p>
        </w:tc>
      </w:tr>
      <w:tr w:rsidR="00677664">
        <w:tc>
          <w:tcPr>
            <w:tcW w:w="460" w:type="dxa"/>
            <w:vMerge w:val="restart"/>
          </w:tcPr>
          <w:p w:rsidR="00677664" w:rsidRDefault="00677664">
            <w:pPr>
              <w:pStyle w:val="ConsPlusNormal"/>
              <w:jc w:val="center"/>
            </w:pPr>
            <w:bookmarkStart w:id="28" w:name="P149"/>
            <w:bookmarkEnd w:id="28"/>
            <w:r>
              <w:t>3</w:t>
            </w: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Наличие у участника отбора договора поставки товаров, заключенного с производителем продукции, имеющим государственную регистрацию на территории Калужской области: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677664" w:rsidRDefault="00677664">
            <w:pPr>
              <w:pStyle w:val="ConsPlusNormal"/>
              <w:jc w:val="right"/>
            </w:pPr>
            <w:r>
              <w:t>3</w:t>
            </w:r>
          </w:p>
        </w:tc>
      </w:tr>
      <w:tr w:rsidR="00677664">
        <w:tc>
          <w:tcPr>
            <w:tcW w:w="460" w:type="dxa"/>
            <w:vMerge/>
          </w:tcPr>
          <w:p w:rsidR="00677664" w:rsidRDefault="00677664">
            <w:pPr>
              <w:pStyle w:val="ConsPlusNormal"/>
            </w:pP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а) имеется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564" w:type="dxa"/>
            <w:vMerge/>
          </w:tcPr>
          <w:p w:rsidR="00677664" w:rsidRDefault="00677664">
            <w:pPr>
              <w:pStyle w:val="ConsPlusNormal"/>
            </w:pPr>
          </w:p>
        </w:tc>
      </w:tr>
      <w:tr w:rsidR="00677664">
        <w:tc>
          <w:tcPr>
            <w:tcW w:w="460" w:type="dxa"/>
            <w:vMerge/>
          </w:tcPr>
          <w:p w:rsidR="00677664" w:rsidRDefault="00677664">
            <w:pPr>
              <w:pStyle w:val="ConsPlusNormal"/>
            </w:pPr>
          </w:p>
        </w:tc>
        <w:tc>
          <w:tcPr>
            <w:tcW w:w="6236" w:type="dxa"/>
          </w:tcPr>
          <w:p w:rsidR="00677664" w:rsidRDefault="00677664">
            <w:pPr>
              <w:pStyle w:val="ConsPlusNormal"/>
            </w:pPr>
            <w:r>
              <w:t>б) не имеется</w:t>
            </w:r>
          </w:p>
        </w:tc>
        <w:tc>
          <w:tcPr>
            <w:tcW w:w="760" w:type="dxa"/>
          </w:tcPr>
          <w:p w:rsidR="00677664" w:rsidRDefault="0067766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64" w:type="dxa"/>
            <w:vMerge/>
          </w:tcPr>
          <w:p w:rsidR="00677664" w:rsidRDefault="00677664">
            <w:pPr>
              <w:pStyle w:val="ConsPlusNormal"/>
            </w:pPr>
          </w:p>
        </w:tc>
      </w:tr>
    </w:tbl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r>
        <w:t xml:space="preserve">2.10.6.1. В соответствии с критериями оценки заявок участников отбора, указанными в таблице </w:t>
      </w:r>
      <w:hyperlink w:anchor="P123">
        <w:r>
          <w:rPr>
            <w:color w:val="0000FF"/>
          </w:rPr>
          <w:t>подпункта 2.10.6</w:t>
        </w:r>
      </w:hyperlink>
      <w:r>
        <w:t xml:space="preserve"> настоящего пункта, члены комиссии выставляют баллы каждому </w:t>
      </w:r>
      <w:r>
        <w:lastRenderedPageBreak/>
        <w:t>участнику отбора в ведомости оценки заявки (далее - ведомость оценки).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29" w:name="P159"/>
      <w:bookmarkEnd w:id="29"/>
      <w:r>
        <w:t xml:space="preserve">2.10.6.2. В итоговой ведомости оценки заявок участников отбора (далее - итоговая ведомость) комиссия рассчитывает итоговые суммы баллов по каждому критерию оценки заявки путем сложения выставленных членами комиссии баллов в ведомостях оценки, их весовое значение в общей оценке путем умножения итоговых сумм баллов по каждому критерию оценки заявки на коэффициент значимости, указанный в таблице </w:t>
      </w:r>
      <w:hyperlink w:anchor="P123">
        <w:r>
          <w:rPr>
            <w:color w:val="0000FF"/>
          </w:rPr>
          <w:t>подпункта 2.10.6</w:t>
        </w:r>
      </w:hyperlink>
      <w:r>
        <w:t xml:space="preserve"> настоящего пункта.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2.10.6.3. Для определения победителей (победителя) отбора комиссия рассчитывает итоговые баллы каждой заявки путем сложения весовых значений критериев оценки заявок участников отбора, рассчитанных комиссией в соответствии с </w:t>
      </w:r>
      <w:hyperlink w:anchor="P159">
        <w:r>
          <w:rPr>
            <w:color w:val="0000FF"/>
          </w:rPr>
          <w:t>подпунктом 2.10.6.2</w:t>
        </w:r>
      </w:hyperlink>
      <w:r>
        <w:t xml:space="preserve"> настоящего пункта, которые отражаются в итоговой ведомости.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30" w:name="P161"/>
      <w:bookmarkEnd w:id="30"/>
      <w:r>
        <w:t>2.10.6.4. На основании итоговых ведомостей комиссия принимает решение о признании участников отбора победителями (победителем) отбора.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Победителями (победителем) отбора признаются участники отбора, набравшие не менее 18 баллов.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31" w:name="P163"/>
      <w:bookmarkEnd w:id="31"/>
      <w:r>
        <w:t xml:space="preserve">2.10.6.5. Решение комиссии по результатам отбора оформляется протоколом с указанием победителя (победителей) отбора, отклоненных заявок на указанных в </w:t>
      </w:r>
      <w:hyperlink w:anchor="P116">
        <w:r>
          <w:rPr>
            <w:color w:val="0000FF"/>
          </w:rPr>
          <w:t>подпункте 2.10.3 пункта 2.10</w:t>
        </w:r>
      </w:hyperlink>
      <w:r>
        <w:t xml:space="preserve"> настоящего Положения основаниях, а также оснований признания отбора несостоявшимся. Протокол подписывают члены комиссии, присутствовавшие на заседании, и в день подписания протокол направляется в министерство.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2.10.6.6. В случае принятия решения об отклонении заявок комиссия в течение пяти календарных дней со дня принятия указанного решения направляет участнику отбора письменное уведомление об отклонении заявки с указанием основания согласно </w:t>
      </w:r>
      <w:hyperlink w:anchor="P116">
        <w:r>
          <w:rPr>
            <w:color w:val="0000FF"/>
          </w:rPr>
          <w:t>подпункту 2.10.3 пункта 2.10</w:t>
        </w:r>
      </w:hyperlink>
      <w:r>
        <w:t xml:space="preserve"> настоящего Положения.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2.10.6.7. Информация о результатах рассмотрения заявок участников отбора в течение пяти календарных дней после принятия комиссией решения, указанного в </w:t>
      </w:r>
      <w:hyperlink w:anchor="P163">
        <w:r>
          <w:rPr>
            <w:color w:val="0000FF"/>
          </w:rPr>
          <w:t>подпункте 2.10.6.5</w:t>
        </w:r>
      </w:hyperlink>
      <w:r>
        <w:t xml:space="preserve"> настоящего пункта, размещается на едином портале, а также на официальном сайте министерства и включает следующие сведения: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2.10.6.7.1. Дату, время и место проведения рассмотрения заявок.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2.10.6.7.2. Информацию об участниках отбора, заявки которых были рассмотрены.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2.10.6.7.3.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2.10.6.7.4. Наименование получателей (получателя) субсидии, с которыми заключается Соглашение, и размер предоставляемой субсидии.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2.11. В состав комиссии входят 6 (шесть) человек, в том числе председатель комиссии, заместитель председателя комиссии и секретарь комиссии.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bookmarkStart w:id="32" w:name="P174"/>
      <w:bookmarkEnd w:id="32"/>
      <w:r>
        <w:t>3.1. Субсидии предоставляются получателям субсидий на возмещение части затрат, фактически произведенных в текущем финансовом году, по следующим направлениям: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3.1.1. Исполнение обязательств по договору купли-продажи нестационарных торговых объектов.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lastRenderedPageBreak/>
        <w:t>3.1.2. Исполнение обязательств по договору строительного подряда нестационарных торговых объектов.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3.1.3. Исполнение обязательств по договору подряда, связанных с изготовлением нестационарных торговых объектов.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3.2. Министерство не позднее пяти календарных дней с даты определения комиссией победителей отбора, указанных в </w:t>
      </w:r>
      <w:hyperlink w:anchor="P161">
        <w:r>
          <w:rPr>
            <w:color w:val="0000FF"/>
          </w:rPr>
          <w:t>подпункте 2.10.6.4 пункта 2.10</w:t>
        </w:r>
      </w:hyperlink>
      <w:r>
        <w:t xml:space="preserve"> настоящего Положения, принимает решение о предоставлении субсидии.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3.3. Порядок расчета размера субсидии.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Размер субсидии, предоставляемый получателю субсидии, рассчитывается по формуле: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r>
        <w:rPr>
          <w:noProof/>
          <w:position w:val="-27"/>
        </w:rPr>
        <w:drawing>
          <wp:inline distT="0" distB="0" distL="0" distR="0">
            <wp:extent cx="1492250" cy="4864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r>
        <w:t>где Vi - размер субсидии, предоставляемой одному получателю субсидии;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W - объем бюджетных ассигнований, предусмотренных в областном бюджете на текущий финансовый год для предоставления субсидий на цель, указанную в </w:t>
      </w:r>
      <w:hyperlink w:anchor="P57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3528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сумма затрат, фактически произведенных в текущем финансовом году всеми получателями субсидий, по направлениям, указанным в </w:t>
      </w:r>
      <w:hyperlink w:anchor="P174">
        <w:r>
          <w:rPr>
            <w:color w:val="0000FF"/>
          </w:rPr>
          <w:t>пункте 3.1</w:t>
        </w:r>
      </w:hyperlink>
      <w:r>
        <w:t xml:space="preserve"> настоящего Положения, подтвержденная документами, указанными в </w:t>
      </w:r>
      <w:hyperlink w:anchor="P91">
        <w:r>
          <w:rPr>
            <w:color w:val="0000FF"/>
          </w:rPr>
          <w:t>подпункте 2.3.3 пункта 2.3</w:t>
        </w:r>
      </w:hyperlink>
      <w:r>
        <w:t xml:space="preserve"> настоящего Положения;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Si - сумма затрат, фактически произведенных в текущем финансовом году одним получателем субсидии, по направлениям, указанным в </w:t>
      </w:r>
      <w:hyperlink w:anchor="P174">
        <w:r>
          <w:rPr>
            <w:color w:val="0000FF"/>
          </w:rPr>
          <w:t>пункте 3.1</w:t>
        </w:r>
      </w:hyperlink>
      <w:r>
        <w:t xml:space="preserve"> настоящего Положения, подтвержденная документами, указанными в </w:t>
      </w:r>
      <w:hyperlink w:anchor="P91">
        <w:r>
          <w:rPr>
            <w:color w:val="0000FF"/>
          </w:rPr>
          <w:t>подпункте 2.3.3 пункта 2.3</w:t>
        </w:r>
      </w:hyperlink>
      <w:r>
        <w:t xml:space="preserve"> настоящего Положения;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90% - часть затрат в процентном выражении, фактически произведенных одним получателем субсидии, по направлениям, указанным в </w:t>
      </w:r>
      <w:hyperlink w:anchor="P174">
        <w:r>
          <w:rPr>
            <w:color w:val="0000FF"/>
          </w:rPr>
          <w:t>пункте 3.1</w:t>
        </w:r>
      </w:hyperlink>
      <w:r>
        <w:t xml:space="preserve"> настоящего Положения, подлежащая субсидированию за счет средств областного бюджета.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3.4. Условия и порядок заключения между министерством и получателем субсидии Соглашения, дополнительного соглашения к Соглашению: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3.4.1. Заключение Соглашения и перечисление субсидии осуществляются не позднее десяти календарных дней после принятия министерством решения о предоставлении субсидии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 и указанный в Соглашении.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3.4.2. Соглашение заключается в соответствии с типовой формой, установленной министерством финансов Калужской области.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3.4.3. 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3.4.4.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P58">
        <w:r>
          <w:rPr>
            <w:color w:val="0000FF"/>
          </w:rPr>
          <w:t>пункте 1.4</w:t>
        </w:r>
      </w:hyperlink>
      <w:r>
        <w:t xml:space="preserve"> </w:t>
      </w:r>
      <w:r>
        <w:lastRenderedPageBreak/>
        <w:t>настоящего Положения, приводящего к невозможности предоставления субсидии в размере, определенном в Соглашении.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3.4.5. В Соглашении указывается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 w:rsidR="00677664" w:rsidRDefault="00677664">
      <w:pPr>
        <w:pStyle w:val="ConsPlusNormal"/>
        <w:spacing w:before="220"/>
        <w:ind w:firstLine="540"/>
        <w:jc w:val="both"/>
      </w:pPr>
      <w:bookmarkStart w:id="33" w:name="P195"/>
      <w:bookmarkEnd w:id="33"/>
      <w:r>
        <w:t>3.5. Тип результата предоставления субсидии - приобретение товаров, работ услуг: приобретены нестационарные торговые объекты.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Title"/>
        <w:jc w:val="center"/>
        <w:outlineLvl w:val="1"/>
      </w:pPr>
      <w:r>
        <w:t>4. Требования к отчетности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r>
        <w:t>4.1. Получатель субсидии в срок не позднее 31 января следующего финансового года представляет в министерство отчетность о достижении значения результата предоставления субсидии, указанного в Соглашении, по форме, определенной типовой формой Соглашения, установленной министерством финансов Калужской области.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677664" w:rsidRDefault="00677664">
      <w:pPr>
        <w:pStyle w:val="ConsPlusTitle"/>
        <w:jc w:val="center"/>
      </w:pPr>
      <w:r>
        <w:t>за соблюдением условий</w:t>
      </w:r>
    </w:p>
    <w:p w:rsidR="00677664" w:rsidRDefault="00677664">
      <w:pPr>
        <w:pStyle w:val="ConsPlusTitle"/>
        <w:jc w:val="center"/>
      </w:pPr>
      <w:r>
        <w:t>и порядка предоставления субсидий и ответственности за их</w:t>
      </w:r>
    </w:p>
    <w:p w:rsidR="00677664" w:rsidRDefault="00677664">
      <w:pPr>
        <w:pStyle w:val="ConsPlusTitle"/>
        <w:jc w:val="center"/>
      </w:pPr>
      <w:r>
        <w:t>нарушение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ind w:firstLine="540"/>
        <w:jc w:val="both"/>
      </w:pPr>
      <w:r>
        <w:t xml:space="preserve">5.1. Министерство осуществляет проверку соблюдения получателем субсидии условий и порядка предоставления субсидий, в том числе в части достижения результата предоставления субсидии, указанного в </w:t>
      </w:r>
      <w:hyperlink w:anchor="P195">
        <w:r>
          <w:rPr>
            <w:color w:val="0000FF"/>
          </w:rPr>
          <w:t>пункте 3.5</w:t>
        </w:r>
      </w:hyperlink>
      <w:r>
        <w:t xml:space="preserve"> настоящего Положения, а орган государственного финансового контроля осуществляет проверку в соответствии со </w:t>
      </w:r>
      <w:hyperlink r:id="rId29">
        <w:r>
          <w:rPr>
            <w:color w:val="0000FF"/>
          </w:rPr>
          <w:t>статьями 268.1</w:t>
        </w:r>
      </w:hyperlink>
      <w:r>
        <w:t xml:space="preserve"> и </w:t>
      </w:r>
      <w:hyperlink r:id="rId3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5.2. В случае нарушения получателем субсидии условий и порядка предоставления субсидий, установленных при их предоставлении, выявленного в том числе по фактам проверок, проведенных министерством и органом государственного финансового контроля, получатель субсидии в срок не позднее 20 рабочих дней со дня выявления указанных нарушений осуществляет возврат субсидии путем перечисления денежных средств в областной бюджет.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>5.3. В случае недостижения значения результата предоставления субсидии, указанного в Соглашении, получатель субсидии в срок не позднее 1 марта следующего финансового года осуществляет возврат субсидии путем перечисления денежных средств в областной бюджет.</w:t>
      </w:r>
    </w:p>
    <w:p w:rsidR="00677664" w:rsidRDefault="00677664">
      <w:pPr>
        <w:pStyle w:val="ConsPlusNormal"/>
        <w:spacing w:before="220"/>
        <w:ind w:firstLine="540"/>
        <w:jc w:val="both"/>
      </w:pPr>
      <w:r>
        <w:t xml:space="preserve">5.4. Мониторинг достижения результата предоставления субсидии, указанного в </w:t>
      </w:r>
      <w:hyperlink w:anchor="P195">
        <w:r>
          <w:rPr>
            <w:color w:val="0000FF"/>
          </w:rPr>
          <w:t>пункте 3.5</w:t>
        </w:r>
      </w:hyperlink>
      <w:r>
        <w:t xml:space="preserve"> настоящего Положения, проводится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jc w:val="both"/>
      </w:pPr>
    </w:p>
    <w:p w:rsidR="00677664" w:rsidRDefault="006776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D99" w:rsidRDefault="001D1D99"/>
    <w:sectPr w:rsidR="001D1D99" w:rsidSect="0078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77664"/>
    <w:rsid w:val="001D1D99"/>
    <w:rsid w:val="0067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6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76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76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381&amp;dst=10" TargetMode="External"/><Relationship Id="rId13" Type="http://schemas.openxmlformats.org/officeDocument/2006/relationships/hyperlink" Target="https://login.consultant.ru/link/?req=doc&amp;base=RLAW037&amp;n=132252" TargetMode="External"/><Relationship Id="rId18" Type="http://schemas.openxmlformats.org/officeDocument/2006/relationships/hyperlink" Target="https://login.consultant.ru/link/?req=doc&amp;base=RLAW037&amp;n=120378" TargetMode="External"/><Relationship Id="rId26" Type="http://schemas.openxmlformats.org/officeDocument/2006/relationships/hyperlink" Target="https://login.consultant.ru/link/?req=doc&amp;base=LAW&amp;n=465824&amp;dst=1000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37&amp;n=156409&amp;dst=100009" TargetMode="External"/><Relationship Id="rId7" Type="http://schemas.openxmlformats.org/officeDocument/2006/relationships/hyperlink" Target="https://login.consultant.ru/link/?req=doc&amp;base=LAW&amp;n=465808&amp;dst=7143" TargetMode="External"/><Relationship Id="rId12" Type="http://schemas.openxmlformats.org/officeDocument/2006/relationships/hyperlink" Target="https://login.consultant.ru/link/?req=doc&amp;base=RLAW037&amp;n=150166&amp;dst=100011" TargetMode="External"/><Relationship Id="rId17" Type="http://schemas.openxmlformats.org/officeDocument/2006/relationships/hyperlink" Target="https://login.consultant.ru/link/?req=doc&amp;base=RLAW037&amp;n=117128" TargetMode="External"/><Relationship Id="rId25" Type="http://schemas.openxmlformats.org/officeDocument/2006/relationships/hyperlink" Target="https://login.consultant.ru/link/?req=doc&amp;base=LAW&amp;n=435381&amp;dst=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37&amp;n=111191" TargetMode="External"/><Relationship Id="rId20" Type="http://schemas.openxmlformats.org/officeDocument/2006/relationships/hyperlink" Target="https://login.consultant.ru/link/?req=doc&amp;base=RLAW037&amp;n=132238" TargetMode="External"/><Relationship Id="rId29" Type="http://schemas.openxmlformats.org/officeDocument/2006/relationships/hyperlink" Target="https://login.consultant.ru/link/?req=doc&amp;base=LAW&amp;n=465808&amp;dst=370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56409&amp;dst=100006" TargetMode="External"/><Relationship Id="rId11" Type="http://schemas.openxmlformats.org/officeDocument/2006/relationships/hyperlink" Target="https://login.consultant.ru/link/?req=doc&amp;base=RLAW037&amp;n=156409&amp;dst=100007" TargetMode="External"/><Relationship Id="rId24" Type="http://schemas.openxmlformats.org/officeDocument/2006/relationships/hyperlink" Target="https://login.consultant.ru/link/?req=doc&amp;base=RLAW037&amp;n=16517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37&amp;n=150166&amp;dst=100006" TargetMode="External"/><Relationship Id="rId15" Type="http://schemas.openxmlformats.org/officeDocument/2006/relationships/hyperlink" Target="https://login.consultant.ru/link/?req=doc&amp;base=RLAW037&amp;n=107028" TargetMode="External"/><Relationship Id="rId23" Type="http://schemas.openxmlformats.org/officeDocument/2006/relationships/hyperlink" Target="https://login.consultant.ru/link/?req=doc&amp;base=RLAW037&amp;n=166127&amp;dst=106318" TargetMode="External"/><Relationship Id="rId28" Type="http://schemas.openxmlformats.org/officeDocument/2006/relationships/image" Target="media/image2.wmf"/><Relationship Id="rId10" Type="http://schemas.openxmlformats.org/officeDocument/2006/relationships/hyperlink" Target="https://login.consultant.ru/link/?req=doc&amp;base=RLAW037&amp;n=166127&amp;dst=106318" TargetMode="External"/><Relationship Id="rId19" Type="http://schemas.openxmlformats.org/officeDocument/2006/relationships/hyperlink" Target="https://login.consultant.ru/link/?req=doc&amp;base=RLAW037&amp;n=12292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37&amp;n=165173&amp;dst=100134" TargetMode="External"/><Relationship Id="rId14" Type="http://schemas.openxmlformats.org/officeDocument/2006/relationships/hyperlink" Target="https://login.consultant.ru/link/?req=doc&amp;base=RLAW037&amp;n=94276" TargetMode="External"/><Relationship Id="rId22" Type="http://schemas.openxmlformats.org/officeDocument/2006/relationships/hyperlink" Target="https://login.consultant.ru/link/?req=doc&amp;base=LAW&amp;n=465631&amp;dst=10" TargetMode="External"/><Relationship Id="rId27" Type="http://schemas.openxmlformats.org/officeDocument/2006/relationships/image" Target="media/image1.wmf"/><Relationship Id="rId30" Type="http://schemas.openxmlformats.org/officeDocument/2006/relationships/hyperlink" Target="https://login.consultant.ru/link/?req=doc&amp;base=LAW&amp;n=465808&amp;dst=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5858</Words>
  <Characters>33392</Characters>
  <Application>Microsoft Office Word</Application>
  <DocSecurity>0</DocSecurity>
  <Lines>278</Lines>
  <Paragraphs>78</Paragraphs>
  <ScaleCrop>false</ScaleCrop>
  <Company/>
  <LinksUpToDate>false</LinksUpToDate>
  <CharactersWithSpaces>39172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2024-02-01T06:22:00Z</dcterms:created>
  <dcterms:modified xsi:type="dcterms:W3CDTF">2024-02-01T06:23:00Z</dcterms:modified>
</cp:coreProperties>
</file>